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87" w:rsidRPr="00A97A35" w:rsidRDefault="005C4D87" w:rsidP="006C2EB8">
      <w:pPr>
        <w:jc w:val="center"/>
        <w:rPr>
          <w:b/>
          <w:bCs/>
          <w:color w:val="000000"/>
          <w:u w:val="single"/>
        </w:rPr>
      </w:pPr>
      <w:r w:rsidRPr="00A97A35">
        <w:rPr>
          <w:b/>
          <w:bCs/>
          <w:color w:val="000000"/>
          <w:u w:val="single"/>
        </w:rPr>
        <w:t>Peace Operation Training Cent</w:t>
      </w:r>
      <w:r w:rsidR="00133C3D" w:rsidRPr="00A97A35">
        <w:rPr>
          <w:b/>
          <w:bCs/>
          <w:color w:val="000000"/>
          <w:u w:val="single"/>
        </w:rPr>
        <w:t>r</w:t>
      </w:r>
      <w:r w:rsidRPr="00A97A35">
        <w:rPr>
          <w:b/>
          <w:bCs/>
          <w:color w:val="000000"/>
          <w:u w:val="single"/>
        </w:rPr>
        <w:t>e</w:t>
      </w:r>
      <w:r w:rsidR="00133C3D" w:rsidRPr="00A97A35">
        <w:rPr>
          <w:b/>
          <w:bCs/>
          <w:color w:val="000000"/>
          <w:u w:val="single"/>
        </w:rPr>
        <w:t xml:space="preserve"> - </w:t>
      </w:r>
      <w:r w:rsidR="006C2EB8">
        <w:rPr>
          <w:b/>
          <w:bCs/>
          <w:color w:val="000000"/>
          <w:u w:val="single"/>
        </w:rPr>
        <w:t>POTC</w:t>
      </w:r>
    </w:p>
    <w:p w:rsidR="00883C6C" w:rsidRDefault="00883C6C" w:rsidP="00883C6C">
      <w:pPr>
        <w:rPr>
          <w:b/>
          <w:bCs/>
          <w:color w:val="000000"/>
          <w:u w:val="single"/>
        </w:rPr>
      </w:pPr>
    </w:p>
    <w:p w:rsidR="00883C6C" w:rsidRPr="00883C6C" w:rsidRDefault="006C2EB8" w:rsidP="00883C6C">
      <w:pPr>
        <w:rPr>
          <w:b/>
          <w:bCs/>
          <w:color w:val="000000"/>
          <w:u w:val="single"/>
        </w:rPr>
      </w:pPr>
      <w:r>
        <w:rPr>
          <w:b/>
          <w:bCs/>
          <w:color w:val="000000"/>
          <w:u w:val="single"/>
        </w:rPr>
        <w:t>HISTORY</w:t>
      </w:r>
    </w:p>
    <w:p w:rsidR="006C2EB8" w:rsidRPr="006C2EB8" w:rsidRDefault="006C2EB8" w:rsidP="006C2EB8">
      <w:pPr>
        <w:numPr>
          <w:ilvl w:val="0"/>
          <w:numId w:val="1"/>
        </w:numPr>
        <w:jc w:val="lowKashida"/>
        <w:rPr>
          <w:b/>
          <w:bCs/>
        </w:rPr>
      </w:pPr>
      <w:r w:rsidRPr="006C2EB8">
        <w:rPr>
          <w:color w:val="000000"/>
        </w:rPr>
        <w:t>The POTC was established after deploying 14 UNMOs to Angola in 1989. That was the first time JAF exposed to UN peacekeeping missions.</w:t>
      </w:r>
    </w:p>
    <w:p w:rsidR="006C2EB8" w:rsidRPr="006C2EB8" w:rsidRDefault="006C2EB8" w:rsidP="006C2EB8">
      <w:pPr>
        <w:numPr>
          <w:ilvl w:val="0"/>
          <w:numId w:val="1"/>
        </w:numPr>
        <w:jc w:val="lowKashida"/>
        <w:rPr>
          <w:b/>
          <w:bCs/>
        </w:rPr>
      </w:pPr>
      <w:r w:rsidRPr="006C2EB8">
        <w:rPr>
          <w:color w:val="000000"/>
        </w:rPr>
        <w:t>The POTC was built up inside the Royal Military Academy Campus and named as "Peacekeeping Institute". The Center officially opened on 26th August 1996, and remained attached to the Royal Military Academy. In this location the Center was organized and provided with qualified instructors.</w:t>
      </w:r>
    </w:p>
    <w:p w:rsidR="008E183F" w:rsidRPr="009D2D72" w:rsidRDefault="006C2EB8" w:rsidP="009D2D72">
      <w:pPr>
        <w:numPr>
          <w:ilvl w:val="0"/>
          <w:numId w:val="1"/>
        </w:numPr>
        <w:jc w:val="lowKashida"/>
        <w:rPr>
          <w:b/>
          <w:bCs/>
        </w:rPr>
      </w:pPr>
      <w:r>
        <w:rPr>
          <w:color w:val="000000"/>
        </w:rPr>
        <w:t>In 2002</w:t>
      </w:r>
      <w:r w:rsidR="009D2D72">
        <w:rPr>
          <w:color w:val="000000"/>
        </w:rPr>
        <w:t>,</w:t>
      </w:r>
      <w:r>
        <w:rPr>
          <w:color w:val="000000"/>
        </w:rPr>
        <w:t xml:space="preserve"> t</w:t>
      </w:r>
      <w:r w:rsidRPr="006C2EB8">
        <w:rPr>
          <w:color w:val="000000"/>
        </w:rPr>
        <w:t>he Cent</w:t>
      </w:r>
      <w:r w:rsidR="009D2D72">
        <w:rPr>
          <w:color w:val="000000"/>
        </w:rPr>
        <w:t>re</w:t>
      </w:r>
      <w:r w:rsidRPr="006C2EB8">
        <w:rPr>
          <w:color w:val="000000"/>
        </w:rPr>
        <w:t xml:space="preserve"> was renamed to be "Peace Operation Training Center" and quickly enhanced its courses and expertise and became a regional </w:t>
      </w:r>
      <w:r w:rsidR="009D2D72" w:rsidRPr="006C2EB8">
        <w:rPr>
          <w:color w:val="000000"/>
        </w:rPr>
        <w:t>Centre</w:t>
      </w:r>
      <w:r w:rsidRPr="006C2EB8">
        <w:rPr>
          <w:color w:val="000000"/>
        </w:rPr>
        <w:t xml:space="preserve"> of excellence.</w:t>
      </w:r>
    </w:p>
    <w:p w:rsidR="009D2D72" w:rsidRDefault="009D2D72" w:rsidP="009D2D72">
      <w:pPr>
        <w:numPr>
          <w:ilvl w:val="0"/>
          <w:numId w:val="1"/>
        </w:numPr>
        <w:jc w:val="lowKashida"/>
        <w:rPr>
          <w:color w:val="000000"/>
        </w:rPr>
      </w:pPr>
      <w:r w:rsidRPr="009D2D72">
        <w:rPr>
          <w:color w:val="000000"/>
        </w:rPr>
        <w:t>In 19 September 2007 The POTC was detached from the RMA and became an organic unit of the Directorate of Joint Training and was relocated at its current facility.</w:t>
      </w:r>
    </w:p>
    <w:p w:rsidR="009D2D72" w:rsidRPr="009D2D72" w:rsidRDefault="009D2D72" w:rsidP="009D2D72">
      <w:pPr>
        <w:numPr>
          <w:ilvl w:val="0"/>
          <w:numId w:val="1"/>
        </w:numPr>
        <w:jc w:val="lowKashida"/>
        <w:rPr>
          <w:color w:val="000000"/>
        </w:rPr>
      </w:pPr>
      <w:r>
        <w:rPr>
          <w:color w:val="000000"/>
        </w:rPr>
        <w:t xml:space="preserve">On </w:t>
      </w:r>
      <w:r w:rsidRPr="009D2D72">
        <w:rPr>
          <w:color w:val="000000"/>
        </w:rPr>
        <w:t>11 July 2011</w:t>
      </w:r>
      <w:r>
        <w:rPr>
          <w:color w:val="000000"/>
        </w:rPr>
        <w:t xml:space="preserve"> t</w:t>
      </w:r>
      <w:r w:rsidRPr="009D2D72">
        <w:rPr>
          <w:color w:val="000000"/>
        </w:rPr>
        <w:t>he Cent</w:t>
      </w:r>
      <w:r>
        <w:rPr>
          <w:color w:val="000000"/>
        </w:rPr>
        <w:t>re</w:t>
      </w:r>
      <w:r w:rsidRPr="009D2D72">
        <w:rPr>
          <w:color w:val="000000"/>
        </w:rPr>
        <w:t xml:space="preserve"> </w:t>
      </w:r>
      <w:r>
        <w:rPr>
          <w:color w:val="000000"/>
        </w:rPr>
        <w:t>was</w:t>
      </w:r>
      <w:r w:rsidRPr="009D2D72">
        <w:rPr>
          <w:color w:val="000000"/>
        </w:rPr>
        <w:t xml:space="preserve"> declared as NATO Partnership Training Center since.</w:t>
      </w:r>
    </w:p>
    <w:p w:rsidR="00883C6C" w:rsidRPr="00A97A35" w:rsidRDefault="00883C6C" w:rsidP="00883C6C">
      <w:pPr>
        <w:rPr>
          <w:b/>
          <w:bCs/>
          <w:color w:val="000000"/>
        </w:rPr>
      </w:pPr>
    </w:p>
    <w:p w:rsidR="003C373B" w:rsidRPr="00A97A35" w:rsidRDefault="009D2D72" w:rsidP="00E750DF">
      <w:pPr>
        <w:jc w:val="lowKashida"/>
        <w:rPr>
          <w:b/>
          <w:bCs/>
          <w:u w:val="single"/>
        </w:rPr>
      </w:pPr>
      <w:r>
        <w:rPr>
          <w:b/>
          <w:bCs/>
          <w:u w:val="single"/>
        </w:rPr>
        <w:t>TASKS</w:t>
      </w:r>
    </w:p>
    <w:p w:rsidR="009D2D72" w:rsidRDefault="009D2D72" w:rsidP="009D2D72">
      <w:pPr>
        <w:numPr>
          <w:ilvl w:val="0"/>
          <w:numId w:val="2"/>
        </w:numPr>
        <w:jc w:val="both"/>
      </w:pPr>
      <w:r>
        <w:t>Train officers and NCOs to carry out their duties in international peace operations missions, and develop their abilities accordingly.</w:t>
      </w:r>
    </w:p>
    <w:p w:rsidR="009D2D72" w:rsidRDefault="009D2D72" w:rsidP="009D2D72">
      <w:pPr>
        <w:numPr>
          <w:ilvl w:val="0"/>
          <w:numId w:val="2"/>
        </w:numPr>
        <w:jc w:val="both"/>
      </w:pPr>
      <w:r>
        <w:t>Keep up with the different UNSC resolutions related to JAF participation.</w:t>
      </w:r>
    </w:p>
    <w:p w:rsidR="009D2D72" w:rsidRDefault="009D2D72" w:rsidP="009D2D72">
      <w:pPr>
        <w:numPr>
          <w:ilvl w:val="0"/>
          <w:numId w:val="2"/>
        </w:numPr>
        <w:jc w:val="both"/>
      </w:pPr>
      <w:r>
        <w:t>Coordinate and cooperate with the International Centers and UN organizations.</w:t>
      </w:r>
    </w:p>
    <w:p w:rsidR="009D2D72" w:rsidRDefault="009D2D72" w:rsidP="009D2D72">
      <w:pPr>
        <w:numPr>
          <w:ilvl w:val="0"/>
          <w:numId w:val="2"/>
        </w:numPr>
        <w:jc w:val="both"/>
      </w:pPr>
      <w:r>
        <w:t xml:space="preserve">Train friendly forces on Peace Operations upon request. </w:t>
      </w:r>
    </w:p>
    <w:p w:rsidR="009D2D72" w:rsidRDefault="009D2D72" w:rsidP="009D2D72">
      <w:pPr>
        <w:numPr>
          <w:ilvl w:val="0"/>
          <w:numId w:val="2"/>
        </w:numPr>
        <w:jc w:val="both"/>
      </w:pPr>
      <w:r>
        <w:t>Conduct Law of Armed Conflict and Election Security in the Conflict Area courses.</w:t>
      </w:r>
    </w:p>
    <w:p w:rsidR="009D2D72" w:rsidRDefault="009D2D72" w:rsidP="009D2D72">
      <w:pPr>
        <w:numPr>
          <w:ilvl w:val="0"/>
          <w:numId w:val="2"/>
        </w:numPr>
        <w:jc w:val="both"/>
      </w:pPr>
      <w:r>
        <w:t>Lecture the different units of JAF on subjects related to Peace Operations and the Law of Armed Conflict.</w:t>
      </w:r>
    </w:p>
    <w:p w:rsidR="009D2D72" w:rsidRDefault="009D2D72" w:rsidP="009D2D72"/>
    <w:p w:rsidR="003C373B" w:rsidRDefault="009D2D72" w:rsidP="009D2D72">
      <w:pPr>
        <w:rPr>
          <w:b/>
          <w:bCs/>
          <w:u w:val="single"/>
        </w:rPr>
      </w:pPr>
      <w:r w:rsidRPr="00A97A35">
        <w:rPr>
          <w:b/>
          <w:bCs/>
          <w:u w:val="single"/>
        </w:rPr>
        <w:t>COURSES OFFERED</w:t>
      </w:r>
    </w:p>
    <w:p w:rsidR="009D2D72" w:rsidRPr="00A97A35" w:rsidRDefault="009D2D72" w:rsidP="009D2D72">
      <w:pPr>
        <w:rPr>
          <w:b/>
          <w:bCs/>
          <w:u w:val="single"/>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1834"/>
        <w:gridCol w:w="1964"/>
      </w:tblGrid>
      <w:tr w:rsidR="009D2D72" w:rsidRPr="00A97A35" w:rsidTr="009D2D72">
        <w:trPr>
          <w:trHeight w:val="272"/>
        </w:trPr>
        <w:tc>
          <w:tcPr>
            <w:tcW w:w="4950" w:type="dxa"/>
            <w:shd w:val="clear" w:color="auto" w:fill="auto"/>
          </w:tcPr>
          <w:p w:rsidR="009D2D72" w:rsidRPr="00A97A35" w:rsidRDefault="009D2D72" w:rsidP="00A97A35">
            <w:pPr>
              <w:jc w:val="center"/>
              <w:rPr>
                <w:b/>
                <w:bCs/>
              </w:rPr>
            </w:pPr>
            <w:r w:rsidRPr="00A97A35">
              <w:rPr>
                <w:b/>
                <w:bCs/>
              </w:rPr>
              <w:t>Course</w:t>
            </w:r>
          </w:p>
        </w:tc>
        <w:tc>
          <w:tcPr>
            <w:tcW w:w="1834" w:type="dxa"/>
            <w:shd w:val="clear" w:color="auto" w:fill="auto"/>
          </w:tcPr>
          <w:p w:rsidR="009D2D72" w:rsidRPr="00A97A35" w:rsidRDefault="009D2D72" w:rsidP="00A97A35">
            <w:pPr>
              <w:jc w:val="center"/>
              <w:rPr>
                <w:b/>
                <w:bCs/>
                <w:color w:val="000000"/>
              </w:rPr>
            </w:pPr>
            <w:r w:rsidRPr="00A97A35">
              <w:rPr>
                <w:b/>
                <w:bCs/>
                <w:color w:val="000000"/>
              </w:rPr>
              <w:t xml:space="preserve">Duration/ week </w:t>
            </w:r>
          </w:p>
        </w:tc>
        <w:tc>
          <w:tcPr>
            <w:tcW w:w="1964" w:type="dxa"/>
          </w:tcPr>
          <w:p w:rsidR="009D2D72" w:rsidRPr="00A97A35" w:rsidRDefault="009D2D72" w:rsidP="00A97A35">
            <w:pPr>
              <w:jc w:val="center"/>
              <w:rPr>
                <w:b/>
                <w:bCs/>
                <w:color w:val="000000"/>
              </w:rPr>
            </w:pPr>
            <w:r>
              <w:rPr>
                <w:b/>
                <w:bCs/>
                <w:color w:val="000000"/>
              </w:rPr>
              <w:t>Language</w:t>
            </w:r>
          </w:p>
        </w:tc>
      </w:tr>
      <w:tr w:rsidR="009267FE" w:rsidRPr="00A97A35" w:rsidTr="009D2D72">
        <w:trPr>
          <w:trHeight w:val="294"/>
        </w:trPr>
        <w:tc>
          <w:tcPr>
            <w:tcW w:w="4950" w:type="dxa"/>
            <w:shd w:val="clear" w:color="auto" w:fill="auto"/>
          </w:tcPr>
          <w:p w:rsidR="009267FE" w:rsidRPr="00A97A35" w:rsidRDefault="009267FE" w:rsidP="003C373B">
            <w:r>
              <w:t>Troops Pre-deployment</w:t>
            </w:r>
          </w:p>
        </w:tc>
        <w:tc>
          <w:tcPr>
            <w:tcW w:w="1834" w:type="dxa"/>
            <w:shd w:val="clear" w:color="auto" w:fill="auto"/>
          </w:tcPr>
          <w:p w:rsidR="009267FE" w:rsidRPr="00A97A35" w:rsidRDefault="009267FE" w:rsidP="00A97A35">
            <w:pPr>
              <w:jc w:val="center"/>
            </w:pPr>
            <w:r>
              <w:t>2</w:t>
            </w:r>
          </w:p>
        </w:tc>
        <w:tc>
          <w:tcPr>
            <w:tcW w:w="1964" w:type="dxa"/>
          </w:tcPr>
          <w:p w:rsidR="009267FE" w:rsidRPr="00A97A35" w:rsidRDefault="009267FE" w:rsidP="00B938AF">
            <w:pPr>
              <w:jc w:val="center"/>
            </w:pPr>
            <w:r>
              <w:t>Arabic/ English</w:t>
            </w:r>
          </w:p>
        </w:tc>
      </w:tr>
      <w:tr w:rsidR="009267FE" w:rsidRPr="00A97A35" w:rsidTr="009D2D72">
        <w:trPr>
          <w:trHeight w:val="294"/>
        </w:trPr>
        <w:tc>
          <w:tcPr>
            <w:tcW w:w="4950" w:type="dxa"/>
            <w:shd w:val="clear" w:color="auto" w:fill="auto"/>
          </w:tcPr>
          <w:p w:rsidR="009267FE" w:rsidRPr="00A97A35" w:rsidRDefault="009267FE" w:rsidP="003C373B">
            <w:r w:rsidRPr="00A97A35">
              <w:t>Law of Armed Conflict</w:t>
            </w:r>
          </w:p>
        </w:tc>
        <w:tc>
          <w:tcPr>
            <w:tcW w:w="1834" w:type="dxa"/>
            <w:shd w:val="clear" w:color="auto" w:fill="auto"/>
          </w:tcPr>
          <w:p w:rsidR="009267FE" w:rsidRPr="00A97A35" w:rsidRDefault="009267FE" w:rsidP="00A97A35">
            <w:pPr>
              <w:jc w:val="center"/>
            </w:pPr>
            <w:r w:rsidRPr="00A97A35">
              <w:t>2</w:t>
            </w:r>
          </w:p>
        </w:tc>
        <w:tc>
          <w:tcPr>
            <w:tcW w:w="1964" w:type="dxa"/>
          </w:tcPr>
          <w:p w:rsidR="009267FE" w:rsidRPr="00A97A35" w:rsidRDefault="009267FE" w:rsidP="00A97A35">
            <w:pPr>
              <w:jc w:val="center"/>
            </w:pPr>
            <w:r>
              <w:t>Arabic</w:t>
            </w:r>
          </w:p>
        </w:tc>
      </w:tr>
      <w:tr w:rsidR="009267FE" w:rsidRPr="00A97A35" w:rsidTr="009D2D72">
        <w:trPr>
          <w:trHeight w:val="272"/>
        </w:trPr>
        <w:tc>
          <w:tcPr>
            <w:tcW w:w="4950" w:type="dxa"/>
            <w:shd w:val="clear" w:color="auto" w:fill="auto"/>
          </w:tcPr>
          <w:p w:rsidR="009267FE" w:rsidRPr="00A97A35" w:rsidRDefault="009267FE" w:rsidP="003C373B">
            <w:r w:rsidRPr="00A97A35">
              <w:t>UN Military Observers</w:t>
            </w:r>
          </w:p>
        </w:tc>
        <w:tc>
          <w:tcPr>
            <w:tcW w:w="1834" w:type="dxa"/>
            <w:shd w:val="clear" w:color="auto" w:fill="auto"/>
          </w:tcPr>
          <w:p w:rsidR="009267FE" w:rsidRPr="00A97A35" w:rsidRDefault="009267FE" w:rsidP="00A97A35">
            <w:pPr>
              <w:jc w:val="center"/>
            </w:pPr>
            <w:r w:rsidRPr="00A97A35">
              <w:t>5</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41052">
            <w:r w:rsidRPr="00A97A35">
              <w:t>UN Staff Officers</w:t>
            </w:r>
          </w:p>
        </w:tc>
        <w:tc>
          <w:tcPr>
            <w:tcW w:w="1834" w:type="dxa"/>
            <w:shd w:val="clear" w:color="auto" w:fill="auto"/>
          </w:tcPr>
          <w:p w:rsidR="009267FE" w:rsidRPr="00A97A35" w:rsidRDefault="009267FE" w:rsidP="00A97A35">
            <w:pPr>
              <w:jc w:val="center"/>
            </w:pPr>
            <w:r w:rsidRPr="00A97A35">
              <w:t>2</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133C3D">
            <w:r w:rsidRPr="00A97A35">
              <w:t>Arab Culture Awareness Training</w:t>
            </w:r>
          </w:p>
        </w:tc>
        <w:tc>
          <w:tcPr>
            <w:tcW w:w="1834" w:type="dxa"/>
            <w:shd w:val="clear" w:color="auto" w:fill="auto"/>
          </w:tcPr>
          <w:p w:rsidR="009267FE" w:rsidRPr="00A97A35" w:rsidRDefault="009267FE" w:rsidP="00A97A35">
            <w:pPr>
              <w:jc w:val="center"/>
            </w:pPr>
            <w:r w:rsidRPr="00A97A35">
              <w:t>2</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41052">
            <w:r w:rsidRPr="00A97A35">
              <w:t>Gender in Peacekeeping Operation</w:t>
            </w:r>
          </w:p>
        </w:tc>
        <w:tc>
          <w:tcPr>
            <w:tcW w:w="1834" w:type="dxa"/>
            <w:shd w:val="clear" w:color="auto" w:fill="auto"/>
          </w:tcPr>
          <w:p w:rsidR="009267FE" w:rsidRPr="00A97A35" w:rsidRDefault="009267FE" w:rsidP="00A97A35">
            <w:pPr>
              <w:jc w:val="center"/>
            </w:pPr>
            <w:r w:rsidRPr="00A97A35">
              <w:t>1</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C373B">
            <w:r w:rsidRPr="00A97A35">
              <w:t>Disarmament, Demobilization and Reintegration</w:t>
            </w:r>
          </w:p>
        </w:tc>
        <w:tc>
          <w:tcPr>
            <w:tcW w:w="1834" w:type="dxa"/>
            <w:shd w:val="clear" w:color="auto" w:fill="auto"/>
          </w:tcPr>
          <w:p w:rsidR="009267FE" w:rsidRPr="00A97A35" w:rsidRDefault="009267FE" w:rsidP="00A97A35">
            <w:pPr>
              <w:jc w:val="center"/>
            </w:pPr>
            <w:r w:rsidRPr="00A97A35">
              <w:t>1</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C373B">
            <w:r w:rsidRPr="00A97A35">
              <w:t>UN Civil-Military Coordination</w:t>
            </w:r>
          </w:p>
        </w:tc>
        <w:tc>
          <w:tcPr>
            <w:tcW w:w="1834" w:type="dxa"/>
            <w:shd w:val="clear" w:color="auto" w:fill="auto"/>
          </w:tcPr>
          <w:p w:rsidR="009267FE" w:rsidRPr="00A97A35" w:rsidRDefault="009267FE" w:rsidP="00A97A35">
            <w:pPr>
              <w:jc w:val="center"/>
            </w:pPr>
            <w:r w:rsidRPr="00A97A35">
              <w:t>1</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C373B">
            <w:r w:rsidRPr="00A97A35">
              <w:t>UN Humanitarian Assistance</w:t>
            </w:r>
          </w:p>
        </w:tc>
        <w:tc>
          <w:tcPr>
            <w:tcW w:w="1834" w:type="dxa"/>
            <w:shd w:val="clear" w:color="auto" w:fill="auto"/>
          </w:tcPr>
          <w:p w:rsidR="009267FE" w:rsidRPr="00A97A35" w:rsidRDefault="009267FE" w:rsidP="00A97A35">
            <w:pPr>
              <w:jc w:val="center"/>
            </w:pPr>
            <w:r w:rsidRPr="00A97A35">
              <w:t>1</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C373B">
            <w:r w:rsidRPr="00A97A35">
              <w:t>Border Management and Security</w:t>
            </w:r>
          </w:p>
        </w:tc>
        <w:tc>
          <w:tcPr>
            <w:tcW w:w="1834" w:type="dxa"/>
            <w:shd w:val="clear" w:color="auto" w:fill="auto"/>
          </w:tcPr>
          <w:p w:rsidR="009267FE" w:rsidRPr="00A97A35" w:rsidRDefault="009267FE" w:rsidP="00A97A35">
            <w:pPr>
              <w:jc w:val="center"/>
            </w:pPr>
            <w:r w:rsidRPr="00A97A35">
              <w:t>1</w:t>
            </w:r>
          </w:p>
        </w:tc>
        <w:tc>
          <w:tcPr>
            <w:tcW w:w="1964" w:type="dxa"/>
          </w:tcPr>
          <w:p w:rsidR="009267FE" w:rsidRPr="00A97A35" w:rsidRDefault="009267FE" w:rsidP="00A97A35">
            <w:pPr>
              <w:jc w:val="center"/>
            </w:pPr>
            <w:r>
              <w:t>English</w:t>
            </w:r>
          </w:p>
        </w:tc>
      </w:tr>
      <w:tr w:rsidR="009267FE" w:rsidRPr="00A97A35" w:rsidTr="009D2D72">
        <w:trPr>
          <w:trHeight w:val="272"/>
        </w:trPr>
        <w:tc>
          <w:tcPr>
            <w:tcW w:w="4950" w:type="dxa"/>
            <w:shd w:val="clear" w:color="auto" w:fill="auto"/>
          </w:tcPr>
          <w:p w:rsidR="009267FE" w:rsidRPr="00A97A35" w:rsidRDefault="009267FE" w:rsidP="003C373B">
            <w:r w:rsidRPr="00A97A35">
              <w:t>Negotiation Skills</w:t>
            </w:r>
          </w:p>
        </w:tc>
        <w:tc>
          <w:tcPr>
            <w:tcW w:w="1834" w:type="dxa"/>
            <w:shd w:val="clear" w:color="auto" w:fill="auto"/>
          </w:tcPr>
          <w:p w:rsidR="009267FE" w:rsidRPr="00A97A35" w:rsidRDefault="009267FE" w:rsidP="00A97A35">
            <w:pPr>
              <w:jc w:val="center"/>
            </w:pPr>
            <w:r w:rsidRPr="00A97A35">
              <w:t>1</w:t>
            </w:r>
          </w:p>
        </w:tc>
        <w:tc>
          <w:tcPr>
            <w:tcW w:w="1964" w:type="dxa"/>
          </w:tcPr>
          <w:p w:rsidR="009267FE" w:rsidRPr="00A97A35" w:rsidRDefault="009267FE" w:rsidP="00A97A35">
            <w:pPr>
              <w:jc w:val="center"/>
            </w:pPr>
            <w:r>
              <w:t>Arabic/ English</w:t>
            </w:r>
          </w:p>
        </w:tc>
      </w:tr>
      <w:tr w:rsidR="009267FE" w:rsidRPr="00A97A35" w:rsidTr="009D2D72">
        <w:trPr>
          <w:trHeight w:val="272"/>
        </w:trPr>
        <w:tc>
          <w:tcPr>
            <w:tcW w:w="4950" w:type="dxa"/>
            <w:shd w:val="clear" w:color="auto" w:fill="auto"/>
          </w:tcPr>
          <w:p w:rsidR="009267FE" w:rsidRPr="00A97A35" w:rsidRDefault="009267FE" w:rsidP="003C373B">
            <w:r>
              <w:t>Election Security in Conflict Area</w:t>
            </w:r>
          </w:p>
        </w:tc>
        <w:tc>
          <w:tcPr>
            <w:tcW w:w="1834" w:type="dxa"/>
            <w:shd w:val="clear" w:color="auto" w:fill="auto"/>
          </w:tcPr>
          <w:p w:rsidR="009267FE" w:rsidRPr="00A97A35" w:rsidRDefault="009267FE" w:rsidP="00A97A35">
            <w:pPr>
              <w:jc w:val="center"/>
            </w:pPr>
            <w:r>
              <w:t>2</w:t>
            </w:r>
          </w:p>
        </w:tc>
        <w:tc>
          <w:tcPr>
            <w:tcW w:w="1964" w:type="dxa"/>
          </w:tcPr>
          <w:p w:rsidR="009267FE" w:rsidRDefault="009267FE" w:rsidP="00A97A35">
            <w:pPr>
              <w:jc w:val="center"/>
            </w:pPr>
            <w:r>
              <w:t>Arabic/ English</w:t>
            </w:r>
          </w:p>
        </w:tc>
      </w:tr>
    </w:tbl>
    <w:p w:rsidR="004262E0" w:rsidRPr="00A97A35" w:rsidRDefault="004262E0"/>
    <w:p w:rsidR="00B938AF" w:rsidRPr="005D76F4" w:rsidRDefault="00B938AF" w:rsidP="00B938AF">
      <w:pPr>
        <w:bidi/>
        <w:jc w:val="both"/>
        <w:rPr>
          <w:rFonts w:hint="cs"/>
          <w:sz w:val="34"/>
          <w:szCs w:val="34"/>
          <w:rtl/>
          <w:lang w:bidi="ar-JO"/>
        </w:rPr>
      </w:pPr>
      <w:r w:rsidRPr="005D76F4">
        <w:rPr>
          <w:rFonts w:hint="cs"/>
          <w:b/>
          <w:bCs/>
          <w:sz w:val="34"/>
          <w:szCs w:val="34"/>
          <w:u w:val="single"/>
          <w:rtl/>
          <w:lang w:bidi="ar-JO"/>
        </w:rPr>
        <w:lastRenderedPageBreak/>
        <w:t>ملاحظة</w:t>
      </w:r>
      <w:r w:rsidRPr="005D76F4">
        <w:rPr>
          <w:rFonts w:hint="cs"/>
          <w:sz w:val="34"/>
          <w:szCs w:val="34"/>
          <w:rtl/>
          <w:lang w:bidi="ar-JO"/>
        </w:rPr>
        <w:t>: يوجد للمعهد موقع مستقل على شبكة الانترنت، يرجى</w:t>
      </w:r>
      <w:r>
        <w:rPr>
          <w:rFonts w:hint="cs"/>
          <w:sz w:val="34"/>
          <w:szCs w:val="34"/>
          <w:rtl/>
          <w:lang w:bidi="ar-JO"/>
        </w:rPr>
        <w:t xml:space="preserve"> الإشارة اليه و</w:t>
      </w:r>
      <w:r w:rsidRPr="005D76F4">
        <w:rPr>
          <w:rFonts w:hint="cs"/>
          <w:sz w:val="34"/>
          <w:szCs w:val="34"/>
          <w:rtl/>
          <w:lang w:bidi="ar-JO"/>
        </w:rPr>
        <w:t>وضع الرابط التالي على موقع القوات المسلحة الأردنية:</w:t>
      </w:r>
    </w:p>
    <w:p w:rsidR="00B938AF" w:rsidRPr="00E8423C" w:rsidRDefault="00B938AF" w:rsidP="00B938AF">
      <w:pPr>
        <w:bidi/>
        <w:jc w:val="center"/>
        <w:rPr>
          <w:sz w:val="36"/>
          <w:szCs w:val="36"/>
          <w:lang w:bidi="ar-JO"/>
        </w:rPr>
      </w:pPr>
      <w:r w:rsidRPr="00E8423C">
        <w:rPr>
          <w:sz w:val="36"/>
          <w:szCs w:val="36"/>
          <w:lang w:bidi="ar-JO"/>
        </w:rPr>
        <w:t>http://www.potc.mil.jo/</w:t>
      </w:r>
    </w:p>
    <w:p w:rsidR="003C373B" w:rsidRPr="00A97A35" w:rsidRDefault="003C373B" w:rsidP="004C7D69"/>
    <w:sectPr w:rsidR="003C373B" w:rsidRPr="00A97A3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24B1B"/>
    <w:multiLevelType w:val="hybridMultilevel"/>
    <w:tmpl w:val="3C5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96656"/>
    <w:multiLevelType w:val="hybridMultilevel"/>
    <w:tmpl w:val="817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0C2A14"/>
    <w:rsid w:val="00085058"/>
    <w:rsid w:val="000A2FEC"/>
    <w:rsid w:val="000C2A14"/>
    <w:rsid w:val="00100D83"/>
    <w:rsid w:val="00133C3D"/>
    <w:rsid w:val="001F20A4"/>
    <w:rsid w:val="00311437"/>
    <w:rsid w:val="00341052"/>
    <w:rsid w:val="003A7DA0"/>
    <w:rsid w:val="003C373B"/>
    <w:rsid w:val="004067DE"/>
    <w:rsid w:val="004262E0"/>
    <w:rsid w:val="00451EDE"/>
    <w:rsid w:val="004921FD"/>
    <w:rsid w:val="004C7D69"/>
    <w:rsid w:val="00532F20"/>
    <w:rsid w:val="00543165"/>
    <w:rsid w:val="005A0387"/>
    <w:rsid w:val="005C4D87"/>
    <w:rsid w:val="006C2EB8"/>
    <w:rsid w:val="00701654"/>
    <w:rsid w:val="00776726"/>
    <w:rsid w:val="007E16ED"/>
    <w:rsid w:val="008500D2"/>
    <w:rsid w:val="00883C6C"/>
    <w:rsid w:val="008E183F"/>
    <w:rsid w:val="00913122"/>
    <w:rsid w:val="009267FE"/>
    <w:rsid w:val="009D2D72"/>
    <w:rsid w:val="00A97A35"/>
    <w:rsid w:val="00AF440B"/>
    <w:rsid w:val="00B938AF"/>
    <w:rsid w:val="00BB6A8C"/>
    <w:rsid w:val="00CC5BEA"/>
    <w:rsid w:val="00E47813"/>
    <w:rsid w:val="00E750DF"/>
    <w:rsid w:val="00FF2A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41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50200">
      <w:bodyDiv w:val="1"/>
      <w:marLeft w:val="0"/>
      <w:marRight w:val="0"/>
      <w:marTop w:val="0"/>
      <w:marBottom w:val="0"/>
      <w:divBdr>
        <w:top w:val="none" w:sz="0" w:space="0" w:color="auto"/>
        <w:left w:val="none" w:sz="0" w:space="0" w:color="auto"/>
        <w:bottom w:val="none" w:sz="0" w:space="0" w:color="auto"/>
        <w:right w:val="none" w:sz="0" w:space="0" w:color="auto"/>
      </w:divBdr>
    </w:div>
    <w:div w:id="914508346">
      <w:bodyDiv w:val="1"/>
      <w:marLeft w:val="0"/>
      <w:marRight w:val="0"/>
      <w:marTop w:val="0"/>
      <w:marBottom w:val="0"/>
      <w:divBdr>
        <w:top w:val="none" w:sz="0" w:space="0" w:color="auto"/>
        <w:left w:val="none" w:sz="0" w:space="0" w:color="auto"/>
        <w:bottom w:val="none" w:sz="0" w:space="0" w:color="auto"/>
        <w:right w:val="none" w:sz="0" w:space="0" w:color="auto"/>
      </w:divBdr>
    </w:div>
    <w:div w:id="1143084194">
      <w:bodyDiv w:val="1"/>
      <w:marLeft w:val="0"/>
      <w:marRight w:val="0"/>
      <w:marTop w:val="0"/>
      <w:marBottom w:val="0"/>
      <w:divBdr>
        <w:top w:val="none" w:sz="0" w:space="0" w:color="auto"/>
        <w:left w:val="none" w:sz="0" w:space="0" w:color="auto"/>
        <w:bottom w:val="none" w:sz="0" w:space="0" w:color="auto"/>
        <w:right w:val="none" w:sz="0" w:space="0" w:color="auto"/>
      </w:divBdr>
    </w:div>
    <w:div w:id="1756780876">
      <w:bodyDiv w:val="1"/>
      <w:marLeft w:val="0"/>
      <w:marRight w:val="0"/>
      <w:marTop w:val="0"/>
      <w:marBottom w:val="0"/>
      <w:divBdr>
        <w:top w:val="none" w:sz="0" w:space="0" w:color="auto"/>
        <w:left w:val="none" w:sz="0" w:space="0" w:color="auto"/>
        <w:bottom w:val="none" w:sz="0" w:space="0" w:color="auto"/>
        <w:right w:val="none" w:sz="0" w:space="0" w:color="auto"/>
      </w:divBdr>
      <w:divsChild>
        <w:div w:id="360127797">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412629904">
          <w:marLeft w:val="0"/>
          <w:marRight w:val="0"/>
          <w:marTop w:val="0"/>
          <w:marBottom w:val="0"/>
          <w:divBdr>
            <w:top w:val="none" w:sz="0" w:space="0" w:color="auto"/>
            <w:left w:val="none" w:sz="0" w:space="0" w:color="auto"/>
            <w:bottom w:val="none" w:sz="0" w:space="0" w:color="auto"/>
            <w:right w:val="none" w:sz="0" w:space="0" w:color="auto"/>
          </w:divBdr>
        </w:div>
        <w:div w:id="500316240">
          <w:marLeft w:val="0"/>
          <w:marRight w:val="0"/>
          <w:marTop w:val="0"/>
          <w:marBottom w:val="0"/>
          <w:divBdr>
            <w:top w:val="none" w:sz="0" w:space="0" w:color="auto"/>
            <w:left w:val="none" w:sz="0" w:space="0" w:color="auto"/>
            <w:bottom w:val="none" w:sz="0" w:space="0" w:color="auto"/>
            <w:right w:val="none" w:sz="0" w:space="0" w:color="auto"/>
          </w:divBdr>
        </w:div>
        <w:div w:id="696587290">
          <w:marLeft w:val="0"/>
          <w:marRight w:val="0"/>
          <w:marTop w:val="0"/>
          <w:marBottom w:val="0"/>
          <w:divBdr>
            <w:top w:val="none" w:sz="0" w:space="0" w:color="auto"/>
            <w:left w:val="none" w:sz="0" w:space="0" w:color="auto"/>
            <w:bottom w:val="none" w:sz="0" w:space="0" w:color="auto"/>
            <w:right w:val="none" w:sz="0" w:space="0" w:color="auto"/>
          </w:divBdr>
        </w:div>
        <w:div w:id="1008673189">
          <w:marLeft w:val="0"/>
          <w:marRight w:val="0"/>
          <w:marTop w:val="0"/>
          <w:marBottom w:val="0"/>
          <w:divBdr>
            <w:top w:val="none" w:sz="0" w:space="0" w:color="auto"/>
            <w:left w:val="none" w:sz="0" w:space="0" w:color="auto"/>
            <w:bottom w:val="none" w:sz="0" w:space="0" w:color="auto"/>
            <w:right w:val="none" w:sz="0" w:space="0" w:color="auto"/>
          </w:divBdr>
        </w:div>
        <w:div w:id="1283803914">
          <w:marLeft w:val="0"/>
          <w:marRight w:val="0"/>
          <w:marTop w:val="0"/>
          <w:marBottom w:val="0"/>
          <w:divBdr>
            <w:top w:val="none" w:sz="0" w:space="0" w:color="auto"/>
            <w:left w:val="none" w:sz="0" w:space="0" w:color="auto"/>
            <w:bottom w:val="none" w:sz="0" w:space="0" w:color="auto"/>
            <w:right w:val="none" w:sz="0" w:space="0" w:color="auto"/>
          </w:divBdr>
        </w:div>
        <w:div w:id="1335037067">
          <w:marLeft w:val="0"/>
          <w:marRight w:val="0"/>
          <w:marTop w:val="0"/>
          <w:marBottom w:val="0"/>
          <w:divBdr>
            <w:top w:val="none" w:sz="0" w:space="0" w:color="auto"/>
            <w:left w:val="none" w:sz="0" w:space="0" w:color="auto"/>
            <w:bottom w:val="none" w:sz="0" w:space="0" w:color="auto"/>
            <w:right w:val="none" w:sz="0" w:space="0" w:color="auto"/>
          </w:divBdr>
        </w:div>
        <w:div w:id="1651010681">
          <w:marLeft w:val="0"/>
          <w:marRight w:val="0"/>
          <w:marTop w:val="0"/>
          <w:marBottom w:val="0"/>
          <w:divBdr>
            <w:top w:val="none" w:sz="0" w:space="0" w:color="auto"/>
            <w:left w:val="none" w:sz="0" w:space="0" w:color="auto"/>
            <w:bottom w:val="none" w:sz="0" w:space="0" w:color="auto"/>
            <w:right w:val="none" w:sz="0" w:space="0" w:color="auto"/>
          </w:divBdr>
        </w:div>
        <w:div w:id="1758865136">
          <w:marLeft w:val="0"/>
          <w:marRight w:val="0"/>
          <w:marTop w:val="0"/>
          <w:marBottom w:val="0"/>
          <w:divBdr>
            <w:top w:val="none" w:sz="0" w:space="0" w:color="auto"/>
            <w:left w:val="none" w:sz="0" w:space="0" w:color="auto"/>
            <w:bottom w:val="none" w:sz="0" w:space="0" w:color="auto"/>
            <w:right w:val="none" w:sz="0" w:space="0" w:color="auto"/>
          </w:divBdr>
        </w:div>
        <w:div w:id="182353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Peace Operation Training Center</vt:lpstr>
    </vt:vector>
  </TitlesOfParts>
  <Company>Ahmed-Under</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Operation Training Center</dc:title>
  <dc:creator>jamal</dc:creator>
  <cp:lastModifiedBy>jaf</cp:lastModifiedBy>
  <cp:revision>2</cp:revision>
  <cp:lastPrinted>2005-05-12T09:15:00Z</cp:lastPrinted>
  <dcterms:created xsi:type="dcterms:W3CDTF">2015-08-16T16:37:00Z</dcterms:created>
  <dcterms:modified xsi:type="dcterms:W3CDTF">2015-08-16T16:37:00Z</dcterms:modified>
</cp:coreProperties>
</file>